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3E" w:rsidRDefault="000F3B3E" w:rsidP="000F3B3E">
      <w:pPr>
        <w:jc w:val="center"/>
        <w:rPr>
          <w:b/>
        </w:rPr>
      </w:pPr>
      <w:r>
        <w:rPr>
          <w:b/>
        </w:rPr>
        <w:t xml:space="preserve">АДМИНИСТРАЦИЯ СЕЛЬСКОГО ПОСЕЛЕНИЯ ЧЕБЕНЛИНСКИЙ СЕЛЬСОВЕТ </w:t>
      </w:r>
    </w:p>
    <w:p w:rsidR="000F3B3E" w:rsidRDefault="000F3B3E" w:rsidP="000F3B3E">
      <w:pPr>
        <w:jc w:val="center"/>
        <w:rPr>
          <w:b/>
        </w:rPr>
      </w:pPr>
      <w:r>
        <w:rPr>
          <w:b/>
        </w:rPr>
        <w:t xml:space="preserve">МУНИЦИПАЛЬНЫЙ РАЙОН АЛЬШЕЕВСКИЙ РАЙОН </w:t>
      </w:r>
    </w:p>
    <w:p w:rsidR="000F3B3E" w:rsidRDefault="000F3B3E" w:rsidP="000F3B3E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0F3B3E" w:rsidRDefault="000F3B3E" w:rsidP="000F3B3E">
      <w:pPr>
        <w:jc w:val="center"/>
        <w:rPr>
          <w:b/>
        </w:rPr>
      </w:pPr>
    </w:p>
    <w:p w:rsidR="000F3B3E" w:rsidRDefault="000F3B3E" w:rsidP="000F3B3E">
      <w:pPr>
        <w:jc w:val="center"/>
        <w:rPr>
          <w:b/>
        </w:rPr>
      </w:pPr>
    </w:p>
    <w:p w:rsidR="000F3B3E" w:rsidRDefault="000F3B3E" w:rsidP="000F3B3E">
      <w:pPr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</w:t>
      </w:r>
      <w:r w:rsidRPr="00DC7019">
        <w:rPr>
          <w:b/>
          <w:bCs/>
          <w:kern w:val="32"/>
          <w:sz w:val="28"/>
          <w:szCs w:val="28"/>
        </w:rPr>
        <w:t>КАРАР</w:t>
      </w:r>
      <w:r w:rsidRPr="00DC7019">
        <w:rPr>
          <w:b/>
          <w:bCs/>
          <w:kern w:val="32"/>
          <w:sz w:val="28"/>
          <w:szCs w:val="28"/>
        </w:rPr>
        <w:tab/>
      </w:r>
      <w:r w:rsidRPr="00DC7019">
        <w:rPr>
          <w:b/>
          <w:bCs/>
          <w:kern w:val="32"/>
          <w:sz w:val="28"/>
          <w:szCs w:val="28"/>
        </w:rPr>
        <w:tab/>
      </w:r>
      <w:r w:rsidRPr="00DC7019">
        <w:rPr>
          <w:b/>
          <w:bCs/>
          <w:kern w:val="32"/>
          <w:sz w:val="28"/>
          <w:szCs w:val="28"/>
        </w:rPr>
        <w:tab/>
      </w:r>
      <w:r w:rsidRPr="00DC7019">
        <w:rPr>
          <w:b/>
          <w:bCs/>
          <w:kern w:val="32"/>
          <w:sz w:val="28"/>
          <w:szCs w:val="28"/>
        </w:rPr>
        <w:tab/>
      </w:r>
      <w:r w:rsidRPr="00DC7019">
        <w:rPr>
          <w:b/>
          <w:bCs/>
          <w:kern w:val="32"/>
          <w:sz w:val="28"/>
          <w:szCs w:val="28"/>
        </w:rPr>
        <w:tab/>
      </w:r>
      <w:r w:rsidRPr="00DC7019">
        <w:rPr>
          <w:b/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 xml:space="preserve">    </w:t>
      </w:r>
      <w:r w:rsidRPr="00DC7019">
        <w:rPr>
          <w:b/>
          <w:bCs/>
          <w:kern w:val="32"/>
          <w:sz w:val="28"/>
          <w:szCs w:val="28"/>
        </w:rPr>
        <w:t xml:space="preserve">     ПОСТАНОВЛЕНИЕ</w:t>
      </w:r>
    </w:p>
    <w:p w:rsidR="000F3B3E" w:rsidRPr="00DC7019" w:rsidRDefault="000F3B3E" w:rsidP="000F3B3E">
      <w:pPr>
        <w:jc w:val="both"/>
        <w:rPr>
          <w:b/>
          <w:sz w:val="28"/>
          <w:szCs w:val="28"/>
        </w:rPr>
      </w:pPr>
    </w:p>
    <w:p w:rsidR="000F3B3E" w:rsidRDefault="000F3B3E" w:rsidP="000F3B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 декабрь 2014й                            № 32                       17 декабря 2014г.</w:t>
      </w:r>
    </w:p>
    <w:p w:rsidR="0052632D" w:rsidRDefault="0052632D" w:rsidP="005263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32D" w:rsidRDefault="0052632D" w:rsidP="005263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32D" w:rsidRDefault="0052632D" w:rsidP="005263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№ </w:t>
      </w:r>
      <w:r w:rsidR="000F3B3E">
        <w:rPr>
          <w:rFonts w:ascii="Times New Roman" w:hAnsi="Times New Roman" w:cs="Times New Roman"/>
          <w:b w:val="0"/>
          <w:sz w:val="28"/>
          <w:szCs w:val="28"/>
        </w:rPr>
        <w:t>55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F3B3E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2012 года </w:t>
      </w:r>
    </w:p>
    <w:p w:rsidR="0052632D" w:rsidRDefault="0052632D" w:rsidP="005263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</w:t>
      </w:r>
    </w:p>
    <w:p w:rsidR="0052632D" w:rsidRDefault="0052632D" w:rsidP="005263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0F3B3E">
        <w:rPr>
          <w:rFonts w:ascii="Times New Roman" w:hAnsi="Times New Roman" w:cs="Times New Roman"/>
          <w:b w:val="0"/>
          <w:sz w:val="28"/>
          <w:szCs w:val="28"/>
        </w:rPr>
        <w:t>Чебенлинский</w:t>
      </w:r>
      <w:proofErr w:type="spellEnd"/>
      <w:r w:rsidR="000F3B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</w:t>
      </w:r>
    </w:p>
    <w:p w:rsidR="0052632D" w:rsidRDefault="0052632D" w:rsidP="005263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632D" w:rsidRDefault="0052632D" w:rsidP="005263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полномочий  главных администраторов доходов бюджетов </w:t>
      </w:r>
    </w:p>
    <w:p w:rsidR="0052632D" w:rsidRDefault="0052632D" w:rsidP="005263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бюджетной системы Российской Федерации» </w:t>
      </w:r>
    </w:p>
    <w:p w:rsidR="0052632D" w:rsidRDefault="0052632D" w:rsidP="005263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32D" w:rsidRDefault="0052632D" w:rsidP="005263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632D" w:rsidRDefault="0052632D" w:rsidP="0052632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бюджетной классификацией Российской Федерации,  постановляю:</w:t>
      </w:r>
    </w:p>
    <w:p w:rsidR="0052632D" w:rsidRDefault="0052632D" w:rsidP="0052632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32D" w:rsidRDefault="0052632D" w:rsidP="0052632D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1 постановления № </w:t>
      </w:r>
      <w:r w:rsidR="000F3B3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F3B3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декабря 2012 года «Об утверждении порядка осуществления администрацией сельского поселения </w:t>
      </w:r>
      <w:proofErr w:type="spellStart"/>
      <w:r w:rsidR="000F3B3E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0F3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дополнить код бюджетной классификации:</w:t>
      </w:r>
    </w:p>
    <w:p w:rsidR="0052632D" w:rsidRDefault="0052632D" w:rsidP="005263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791 2 02 02077 10 0000 151 «</w:t>
      </w:r>
      <w:r>
        <w:rPr>
          <w:rFonts w:ascii="Times New Roman" w:hAnsi="Times New Roman"/>
          <w:sz w:val="28"/>
          <w:szCs w:val="28"/>
        </w:rPr>
        <w:t xml:space="preserve">Субсидии бюджетам поселений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 следующим кодом подвида доходов: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7740"/>
      </w:tblGrid>
      <w:tr w:rsidR="0052632D" w:rsidTr="0052632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32D" w:rsidRDefault="0052632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632D" w:rsidRDefault="005263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2D" w:rsidRDefault="0052632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</w:tr>
    </w:tbl>
    <w:p w:rsidR="0052632D" w:rsidRDefault="0052632D" w:rsidP="0052632D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632D" w:rsidRDefault="0052632D" w:rsidP="0052632D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2 к постановлению дополнить кодом бюджетной классификации:</w:t>
      </w:r>
    </w:p>
    <w:tbl>
      <w:tblPr>
        <w:tblW w:w="9375" w:type="dxa"/>
        <w:tblInd w:w="93" w:type="dxa"/>
        <w:tblLayout w:type="fixed"/>
        <w:tblLook w:val="04A0"/>
      </w:tblPr>
      <w:tblGrid>
        <w:gridCol w:w="3615"/>
        <w:gridCol w:w="5760"/>
      </w:tblGrid>
      <w:tr w:rsidR="0052632D" w:rsidTr="0052632D">
        <w:trPr>
          <w:cantSplit/>
          <w:trHeight w:val="37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D" w:rsidRDefault="0052632D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791 2 02 02077 10 0007 151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32D" w:rsidRDefault="0052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52632D" w:rsidRDefault="0052632D" w:rsidP="0052632D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3B3E" w:rsidRDefault="000F3B3E" w:rsidP="0052632D">
      <w:pPr>
        <w:jc w:val="both"/>
        <w:rPr>
          <w:sz w:val="28"/>
          <w:szCs w:val="28"/>
        </w:rPr>
      </w:pPr>
    </w:p>
    <w:p w:rsidR="000F3B3E" w:rsidRDefault="000F3B3E" w:rsidP="0052632D">
      <w:pPr>
        <w:jc w:val="both"/>
        <w:rPr>
          <w:sz w:val="28"/>
          <w:szCs w:val="28"/>
        </w:rPr>
      </w:pPr>
    </w:p>
    <w:p w:rsidR="0052632D" w:rsidRDefault="0052632D" w:rsidP="005263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0F3B3E">
        <w:rPr>
          <w:sz w:val="28"/>
          <w:szCs w:val="28"/>
        </w:rPr>
        <w:t xml:space="preserve">                                                 </w:t>
      </w:r>
      <w:proofErr w:type="spellStart"/>
      <w:r w:rsidR="000F3B3E">
        <w:rPr>
          <w:sz w:val="28"/>
          <w:szCs w:val="28"/>
        </w:rPr>
        <w:t>В.Р.Минигалеев</w:t>
      </w:r>
      <w:proofErr w:type="spellEnd"/>
    </w:p>
    <w:p w:rsidR="002E4697" w:rsidRDefault="002E4697"/>
    <w:sectPr w:rsidR="002E4697" w:rsidSect="002E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2D"/>
    <w:rsid w:val="000735CB"/>
    <w:rsid w:val="000F3B3E"/>
    <w:rsid w:val="002E4697"/>
    <w:rsid w:val="0052632D"/>
    <w:rsid w:val="0078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6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26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4</cp:revision>
  <cp:lastPrinted>2014-12-17T12:38:00Z</cp:lastPrinted>
  <dcterms:created xsi:type="dcterms:W3CDTF">2014-12-17T10:57:00Z</dcterms:created>
  <dcterms:modified xsi:type="dcterms:W3CDTF">2014-12-17T12:39:00Z</dcterms:modified>
</cp:coreProperties>
</file>