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B6" w:rsidRPr="006F39AD" w:rsidRDefault="00E33DB6" w:rsidP="00E33DB6">
      <w:pPr>
        <w:jc w:val="center"/>
        <w:rPr>
          <w:b/>
          <w:bCs/>
          <w:sz w:val="28"/>
          <w:szCs w:val="28"/>
        </w:rPr>
      </w:pPr>
      <w:r w:rsidRPr="006F39AD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ЧЕБЕНЛИНСКИЙ</w:t>
      </w:r>
      <w:r w:rsidRPr="006F39AD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33DB6" w:rsidRPr="006F39AD" w:rsidRDefault="00E33DB6" w:rsidP="00E33DB6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E33DB6" w:rsidRPr="006F39AD" w:rsidRDefault="00E33DB6" w:rsidP="00E33DB6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6F39AD">
        <w:rPr>
          <w:b/>
          <w:bCs/>
          <w:kern w:val="32"/>
          <w:sz w:val="28"/>
          <w:szCs w:val="28"/>
        </w:rPr>
        <w:t xml:space="preserve">         КАРАР</w:t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  <w:t xml:space="preserve">     ПОСТАНОВЛЕНИЕ</w:t>
      </w:r>
    </w:p>
    <w:p w:rsidR="00E33DB6" w:rsidRPr="006F39AD" w:rsidRDefault="00E33DB6" w:rsidP="00E33DB6">
      <w:pPr>
        <w:rPr>
          <w:b/>
          <w:bCs/>
          <w:sz w:val="28"/>
          <w:szCs w:val="28"/>
        </w:rPr>
      </w:pPr>
    </w:p>
    <w:p w:rsidR="00E33DB6" w:rsidRDefault="00E33DB6" w:rsidP="00E33D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«10»  июнь   2014  </w:t>
      </w:r>
      <w:proofErr w:type="spellStart"/>
      <w:r>
        <w:rPr>
          <w:b/>
          <w:bCs/>
          <w:sz w:val="28"/>
          <w:szCs w:val="28"/>
        </w:rPr>
        <w:t>ú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          №  20                     « 10 »  июня</w:t>
      </w:r>
      <w:r w:rsidRPr="006F39AD">
        <w:rPr>
          <w:b/>
          <w:bCs/>
          <w:sz w:val="28"/>
          <w:szCs w:val="28"/>
        </w:rPr>
        <w:t xml:space="preserve">   2014 г.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№ </w:t>
      </w:r>
      <w:r w:rsidR="00E33DB6">
        <w:rPr>
          <w:rFonts w:ascii="Times New Roman" w:hAnsi="Times New Roman" w:cs="Times New Roman"/>
          <w:b w:val="0"/>
          <w:sz w:val="28"/>
          <w:szCs w:val="28"/>
        </w:rPr>
        <w:t>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33DB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2012 года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33DB6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 w:rsidR="00E33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бюджетной системы Российской Федерации» </w:t>
      </w:r>
    </w:p>
    <w:p w:rsidR="005553AC" w:rsidRDefault="005553AC" w:rsidP="005553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53AC" w:rsidRDefault="005553AC" w:rsidP="005553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3AC" w:rsidRDefault="005553AC" w:rsidP="005553A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бюджетной классификацией Российской Федерации,  постановляю:</w:t>
      </w:r>
    </w:p>
    <w:p w:rsidR="005553AC" w:rsidRDefault="005553AC" w:rsidP="005553A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3AC" w:rsidRDefault="005553AC" w:rsidP="005553A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1 постановления № </w:t>
      </w:r>
      <w:r w:rsidR="00E33DB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33DB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 «Об утверждении порядка осуществления администрацией сельского поселения </w:t>
      </w:r>
      <w:proofErr w:type="spellStart"/>
      <w:r w:rsidR="00E33DB6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E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дополнить код бюджетной классификации:</w:t>
      </w:r>
    </w:p>
    <w:p w:rsidR="005553AC" w:rsidRDefault="005553AC" w:rsidP="005553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 02 02102 10 0000 151 «Субсидии бюджетам поселений на закупку автотранспортных средств и коммунальной техники» следующим подвидом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7740"/>
      </w:tblGrid>
      <w:tr w:rsidR="005553AC" w:rsidTr="005553A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3AC" w:rsidRDefault="005553AC">
            <w:pPr>
              <w:rPr>
                <w:color w:val="000000"/>
                <w:sz w:val="28"/>
                <w:szCs w:val="28"/>
              </w:rPr>
            </w:pPr>
          </w:p>
          <w:p w:rsidR="005553AC" w:rsidRDefault="005553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AC" w:rsidRDefault="005553A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5553AC" w:rsidRDefault="005553AC" w:rsidP="005553A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3AC" w:rsidRDefault="005553AC" w:rsidP="005553A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2 к постановлению дополнить кодом бюджетной классификации:</w:t>
      </w:r>
    </w:p>
    <w:tbl>
      <w:tblPr>
        <w:tblW w:w="9375" w:type="dxa"/>
        <w:tblInd w:w="93" w:type="dxa"/>
        <w:tblLayout w:type="fixed"/>
        <w:tblLook w:val="04A0"/>
      </w:tblPr>
      <w:tblGrid>
        <w:gridCol w:w="3615"/>
        <w:gridCol w:w="5760"/>
      </w:tblGrid>
      <w:tr w:rsidR="005553AC" w:rsidTr="005553AC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3AC" w:rsidRDefault="005553AC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3AC" w:rsidRDefault="0055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5553AC" w:rsidRDefault="005553AC" w:rsidP="005553A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3AC" w:rsidRDefault="005553AC" w:rsidP="005553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33DB6">
        <w:rPr>
          <w:sz w:val="28"/>
          <w:szCs w:val="28"/>
        </w:rPr>
        <w:t xml:space="preserve"> </w:t>
      </w:r>
    </w:p>
    <w:p w:rsidR="00E33DB6" w:rsidRDefault="00E33DB6" w:rsidP="005553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142ADF" w:rsidRDefault="00142ADF"/>
    <w:sectPr w:rsidR="00142ADF" w:rsidSect="0014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AC"/>
    <w:rsid w:val="00142ADF"/>
    <w:rsid w:val="005553AC"/>
    <w:rsid w:val="005E7C46"/>
    <w:rsid w:val="00E3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5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5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MultiDVD Team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2014-06-10T03:20:00Z</dcterms:created>
  <dcterms:modified xsi:type="dcterms:W3CDTF">2014-06-10T03:26:00Z</dcterms:modified>
</cp:coreProperties>
</file>