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9" w:rsidRPr="00B20E70" w:rsidRDefault="00727879" w:rsidP="00727879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727879" w:rsidRPr="00537D29" w:rsidRDefault="007F479B" w:rsidP="00727879">
      <w:pPr>
        <w:ind w:firstLine="708"/>
        <w:jc w:val="center"/>
        <w:rPr>
          <w:b/>
          <w:sz w:val="28"/>
          <w:szCs w:val="28"/>
        </w:rPr>
      </w:pPr>
      <w:r w:rsidRPr="007F479B">
        <w:rPr>
          <w:b/>
          <w:sz w:val="28"/>
          <w:szCs w:val="28"/>
        </w:rPr>
        <w:t>ЧЕБЕНЛИНСКИЙ</w:t>
      </w:r>
      <w:r>
        <w:rPr>
          <w:b/>
          <w:color w:val="FF0000"/>
          <w:sz w:val="28"/>
          <w:szCs w:val="28"/>
        </w:rPr>
        <w:t xml:space="preserve"> </w:t>
      </w:r>
      <w:r w:rsidR="00727879" w:rsidRPr="00B20E70">
        <w:rPr>
          <w:b/>
          <w:sz w:val="28"/>
          <w:szCs w:val="28"/>
        </w:rPr>
        <w:t>СЕЛЬСОВЕТ</w:t>
      </w:r>
    </w:p>
    <w:p w:rsidR="00727879" w:rsidRPr="00537D29" w:rsidRDefault="00727879" w:rsidP="00727879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727879" w:rsidRPr="00537D29" w:rsidRDefault="00727879" w:rsidP="00727879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727879" w:rsidRPr="00537D29" w:rsidRDefault="00727879" w:rsidP="00727879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727879" w:rsidRPr="00537D29" w:rsidRDefault="00727879" w:rsidP="00727879">
      <w:pPr>
        <w:ind w:firstLine="708"/>
        <w:jc w:val="right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Проект</w:t>
      </w:r>
    </w:p>
    <w:p w:rsidR="00727879" w:rsidRPr="00537D29" w:rsidRDefault="00727879" w:rsidP="00727879">
      <w:pPr>
        <w:ind w:firstLine="708"/>
        <w:jc w:val="center"/>
        <w:rPr>
          <w:b/>
          <w:sz w:val="28"/>
          <w:szCs w:val="28"/>
        </w:rPr>
      </w:pPr>
    </w:p>
    <w:p w:rsidR="00727879" w:rsidRPr="00537D29" w:rsidRDefault="00727879" w:rsidP="00727879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727879" w:rsidRPr="002664FA" w:rsidRDefault="00727879" w:rsidP="00727879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</w:t>
      </w:r>
      <w:proofErr w:type="gramStart"/>
      <w:r w:rsidRPr="00537D29">
        <w:rPr>
          <w:b/>
          <w:sz w:val="28"/>
          <w:szCs w:val="28"/>
        </w:rPr>
        <w:t>проекте</w:t>
      </w:r>
      <w:proofErr w:type="gramEnd"/>
      <w:r w:rsidRPr="00537D29">
        <w:rPr>
          <w:b/>
          <w:sz w:val="28"/>
          <w:szCs w:val="28"/>
        </w:rPr>
        <w:t xml:space="preserve"> об отчете об исполнении бюджета сельского поселения </w:t>
      </w:r>
      <w:proofErr w:type="spellStart"/>
      <w:r w:rsidR="007F479B">
        <w:rPr>
          <w:b/>
          <w:sz w:val="28"/>
          <w:szCs w:val="28"/>
        </w:rPr>
        <w:t>Чебенлинский</w:t>
      </w:r>
      <w:proofErr w:type="spellEnd"/>
      <w:r w:rsidRPr="002664FA">
        <w:rPr>
          <w:b/>
          <w:sz w:val="28"/>
          <w:szCs w:val="28"/>
        </w:rPr>
        <w:t xml:space="preserve">  сельсовет муниципального района </w:t>
      </w:r>
    </w:p>
    <w:p w:rsidR="00727879" w:rsidRPr="002664FA" w:rsidRDefault="00727879" w:rsidP="00727879">
      <w:pPr>
        <w:ind w:firstLine="708"/>
        <w:jc w:val="center"/>
        <w:rPr>
          <w:b/>
          <w:sz w:val="28"/>
          <w:szCs w:val="28"/>
        </w:rPr>
      </w:pPr>
      <w:proofErr w:type="spellStart"/>
      <w:r w:rsidRPr="002664FA">
        <w:rPr>
          <w:b/>
          <w:sz w:val="28"/>
          <w:szCs w:val="28"/>
        </w:rPr>
        <w:t>Альшеевский</w:t>
      </w:r>
      <w:proofErr w:type="spellEnd"/>
      <w:r w:rsidRPr="002664FA">
        <w:rPr>
          <w:b/>
          <w:sz w:val="28"/>
          <w:szCs w:val="28"/>
        </w:rPr>
        <w:t xml:space="preserve"> район Республика Башкортостан за 2013 год</w:t>
      </w:r>
    </w:p>
    <w:p w:rsidR="00727879" w:rsidRPr="002664FA" w:rsidRDefault="00727879" w:rsidP="00727879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727879" w:rsidRPr="002664FA" w:rsidRDefault="00727879" w:rsidP="00727879">
      <w:pPr>
        <w:ind w:firstLine="708"/>
        <w:jc w:val="center"/>
        <w:rPr>
          <w:b/>
          <w:sz w:val="28"/>
          <w:szCs w:val="28"/>
        </w:rPr>
      </w:pPr>
    </w:p>
    <w:p w:rsidR="00727879" w:rsidRDefault="00727879" w:rsidP="00727879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proofErr w:type="spellStart"/>
      <w:r w:rsidR="007F479B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727879" w:rsidRPr="00537D29" w:rsidRDefault="00727879" w:rsidP="00727879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район РБ решил:</w:t>
      </w: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Default="00727879" w:rsidP="00727879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proofErr w:type="spellStart"/>
      <w:r w:rsidR="007F479B" w:rsidRPr="007F479B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</w:t>
      </w: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район Республики Башкортостан об  </w:t>
      </w:r>
      <w:proofErr w:type="gramStart"/>
      <w:r w:rsidRPr="00537D29">
        <w:rPr>
          <w:sz w:val="28"/>
          <w:szCs w:val="28"/>
        </w:rPr>
        <w:t>отчете</w:t>
      </w:r>
      <w:proofErr w:type="gramEnd"/>
      <w:r w:rsidRPr="00537D29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="007F479B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</w:t>
      </w: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2013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727879" w:rsidRPr="00537D29" w:rsidRDefault="00727879" w:rsidP="00727879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1729,5</w:t>
      </w:r>
      <w:r w:rsidRPr="00537D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>2113,8</w:t>
      </w:r>
      <w:r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122,2</w:t>
      </w:r>
      <w:r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 xml:space="preserve"> </w:t>
      </w:r>
      <w:r w:rsidRPr="0004388E">
        <w:rPr>
          <w:sz w:val="28"/>
          <w:szCs w:val="28"/>
        </w:rPr>
        <w:t>1823</w:t>
      </w:r>
      <w:r>
        <w:rPr>
          <w:sz w:val="28"/>
          <w:szCs w:val="28"/>
        </w:rPr>
        <w:t>,</w:t>
      </w:r>
      <w:r w:rsidRPr="0004388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>1823,4</w:t>
      </w:r>
      <w:r w:rsidRPr="00537D2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7F479B" w:rsidRPr="00DC665A" w:rsidRDefault="00727879" w:rsidP="007F479B">
      <w:pPr>
        <w:rPr>
          <w:bCs/>
          <w:sz w:val="28"/>
        </w:rPr>
      </w:pPr>
      <w:r>
        <w:rPr>
          <w:sz w:val="28"/>
          <w:szCs w:val="28"/>
        </w:rPr>
        <w:t xml:space="preserve">                2.Обнародовать настоящее решение в администрации сельсовета</w:t>
      </w:r>
      <w:r w:rsidR="007F479B" w:rsidRPr="00DC665A">
        <w:rPr>
          <w:bCs/>
          <w:sz w:val="28"/>
        </w:rPr>
        <w:t>,  РМУК «</w:t>
      </w:r>
      <w:proofErr w:type="spellStart"/>
      <w:r w:rsidR="007F479B" w:rsidRPr="00DC665A">
        <w:rPr>
          <w:bCs/>
          <w:sz w:val="28"/>
        </w:rPr>
        <w:t>Альшеевская</w:t>
      </w:r>
      <w:proofErr w:type="spellEnd"/>
      <w:r w:rsidR="007F479B" w:rsidRPr="00DC665A">
        <w:rPr>
          <w:bCs/>
          <w:sz w:val="28"/>
        </w:rPr>
        <w:t xml:space="preserve"> </w:t>
      </w:r>
      <w:proofErr w:type="spellStart"/>
      <w:r w:rsidR="007F479B" w:rsidRPr="00DC665A">
        <w:rPr>
          <w:bCs/>
          <w:sz w:val="28"/>
        </w:rPr>
        <w:t>межпоселенческая</w:t>
      </w:r>
      <w:proofErr w:type="spellEnd"/>
      <w:r w:rsidR="007F479B" w:rsidRPr="00DC665A">
        <w:rPr>
          <w:bCs/>
          <w:sz w:val="28"/>
        </w:rPr>
        <w:t xml:space="preserve"> центральная библиотека» в </w:t>
      </w:r>
      <w:proofErr w:type="spellStart"/>
      <w:r w:rsidR="007F479B" w:rsidRPr="00DC665A">
        <w:rPr>
          <w:bCs/>
          <w:sz w:val="28"/>
        </w:rPr>
        <w:t>с</w:t>
      </w:r>
      <w:proofErr w:type="gramStart"/>
      <w:r w:rsidR="007F479B" w:rsidRPr="00DC665A">
        <w:rPr>
          <w:bCs/>
          <w:sz w:val="28"/>
        </w:rPr>
        <w:t>.Ч</w:t>
      </w:r>
      <w:proofErr w:type="gramEnd"/>
      <w:r w:rsidR="007F479B" w:rsidRPr="00DC665A">
        <w:rPr>
          <w:bCs/>
          <w:sz w:val="28"/>
        </w:rPr>
        <w:t>ебенли</w:t>
      </w:r>
      <w:proofErr w:type="spellEnd"/>
      <w:r w:rsidR="007F479B" w:rsidRPr="00DC665A">
        <w:rPr>
          <w:bCs/>
          <w:sz w:val="28"/>
        </w:rPr>
        <w:t>.</w:t>
      </w:r>
    </w:p>
    <w:p w:rsidR="00727879" w:rsidRDefault="00727879" w:rsidP="00727879">
      <w:pPr>
        <w:tabs>
          <w:tab w:val="left" w:pos="2800"/>
        </w:tabs>
        <w:jc w:val="both"/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jc w:val="both"/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727879" w:rsidRPr="002664FA" w:rsidRDefault="007F479B" w:rsidP="00727879">
      <w:pPr>
        <w:tabs>
          <w:tab w:val="left" w:pos="28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="00727879" w:rsidRPr="002664FA">
        <w:rPr>
          <w:sz w:val="28"/>
          <w:szCs w:val="28"/>
        </w:rPr>
        <w:t xml:space="preserve">  сельсовет</w:t>
      </w: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район</w:t>
      </w: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                               </w:t>
      </w: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537D29" w:rsidRDefault="00727879" w:rsidP="00727879">
      <w:pPr>
        <w:tabs>
          <w:tab w:val="left" w:pos="2800"/>
        </w:tabs>
        <w:rPr>
          <w:sz w:val="28"/>
          <w:szCs w:val="28"/>
        </w:rPr>
      </w:pPr>
    </w:p>
    <w:p w:rsidR="00727879" w:rsidRPr="007F479B" w:rsidRDefault="00727879" w:rsidP="00727879">
      <w:pPr>
        <w:tabs>
          <w:tab w:val="left" w:pos="2800"/>
        </w:tabs>
      </w:pPr>
      <w:proofErr w:type="spellStart"/>
      <w:r w:rsidRPr="007F479B">
        <w:t>с</w:t>
      </w:r>
      <w:proofErr w:type="gramStart"/>
      <w:r w:rsidRPr="007F479B">
        <w:t>.</w:t>
      </w:r>
      <w:r w:rsidR="007F479B">
        <w:t>Ч</w:t>
      </w:r>
      <w:proofErr w:type="gramEnd"/>
      <w:r w:rsidR="007F479B">
        <w:t>ебенли</w:t>
      </w:r>
      <w:proofErr w:type="spellEnd"/>
    </w:p>
    <w:p w:rsidR="00727879" w:rsidRPr="00537D29" w:rsidRDefault="00727879" w:rsidP="00727879">
      <w:pPr>
        <w:tabs>
          <w:tab w:val="left" w:pos="2800"/>
        </w:tabs>
      </w:pPr>
      <w:r w:rsidRPr="00537D29">
        <w:t>от «</w:t>
      </w:r>
      <w:r w:rsidR="00627DBF">
        <w:t>14</w:t>
      </w:r>
      <w:r w:rsidRPr="00537D29">
        <w:t xml:space="preserve">» </w:t>
      </w:r>
      <w:r w:rsidR="00627DBF">
        <w:t xml:space="preserve">апреля </w:t>
      </w:r>
      <w:r w:rsidRPr="00537D29">
        <w:t>201</w:t>
      </w:r>
      <w:r>
        <w:t>4</w:t>
      </w:r>
      <w:r w:rsidRPr="00537D29">
        <w:t>г.</w:t>
      </w:r>
    </w:p>
    <w:p w:rsidR="00727879" w:rsidRDefault="00727879" w:rsidP="00727879">
      <w:pPr>
        <w:tabs>
          <w:tab w:val="left" w:pos="2800"/>
        </w:tabs>
      </w:pPr>
      <w:r w:rsidRPr="00537D29">
        <w:t>№</w:t>
      </w:r>
      <w:r w:rsidR="00627DBF">
        <w:t xml:space="preserve"> 146</w:t>
      </w:r>
    </w:p>
    <w:p w:rsidR="00727879" w:rsidRDefault="00727879" w:rsidP="00727879">
      <w:pPr>
        <w:tabs>
          <w:tab w:val="left" w:pos="2800"/>
        </w:tabs>
      </w:pP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727879" w:rsidRPr="00543F74" w:rsidRDefault="00727879" w:rsidP="00727879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727879" w:rsidRPr="00543F74" w:rsidRDefault="007F479B" w:rsidP="00727879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="00727879" w:rsidRPr="00543F74">
        <w:rPr>
          <w:sz w:val="28"/>
          <w:szCs w:val="28"/>
        </w:rPr>
        <w:t xml:space="preserve"> сельсовет 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proofErr w:type="spellStart"/>
      <w:r w:rsidRPr="00543F74">
        <w:rPr>
          <w:sz w:val="28"/>
          <w:szCs w:val="28"/>
        </w:rPr>
        <w:t>Альшеевский</w:t>
      </w:r>
      <w:proofErr w:type="spellEnd"/>
      <w:r w:rsidRPr="00543F74">
        <w:rPr>
          <w:sz w:val="28"/>
          <w:szCs w:val="28"/>
        </w:rPr>
        <w:t xml:space="preserve"> район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727879" w:rsidRPr="00543F74" w:rsidRDefault="00627DBF" w:rsidP="0072787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27879"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14 апреля</w:t>
      </w:r>
      <w:r w:rsidR="00727879" w:rsidRPr="00543F74">
        <w:rPr>
          <w:sz w:val="28"/>
          <w:szCs w:val="28"/>
        </w:rPr>
        <w:t xml:space="preserve"> 2014 год №</w:t>
      </w:r>
      <w:r>
        <w:rPr>
          <w:sz w:val="28"/>
          <w:szCs w:val="28"/>
        </w:rPr>
        <w:t xml:space="preserve"> 146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</w:p>
    <w:p w:rsidR="00727879" w:rsidRPr="00543F74" w:rsidRDefault="00727879" w:rsidP="00727879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727879" w:rsidRPr="00543F74" w:rsidRDefault="00727879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727879" w:rsidRPr="00543F74" w:rsidRDefault="007F479B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ЧЕБЕНЛИНСКИЙ</w:t>
      </w:r>
      <w:r w:rsidR="00727879">
        <w:rPr>
          <w:b/>
          <w:sz w:val="28"/>
          <w:szCs w:val="28"/>
        </w:rPr>
        <w:t xml:space="preserve">  </w:t>
      </w:r>
      <w:r w:rsidR="00727879" w:rsidRPr="00543F74">
        <w:rPr>
          <w:b/>
          <w:sz w:val="28"/>
          <w:szCs w:val="28"/>
        </w:rPr>
        <w:t>СЕЛЬСОВЕТ  МУНИЦИПАЛЬНОГО РАЙОНА</w:t>
      </w:r>
    </w:p>
    <w:p w:rsidR="00727879" w:rsidRPr="00543F74" w:rsidRDefault="00727879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2013 ГОД</w:t>
      </w:r>
    </w:p>
    <w:p w:rsidR="00727879" w:rsidRPr="00543F74" w:rsidRDefault="00727879" w:rsidP="00727879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727879" w:rsidRPr="00543F74" w:rsidRDefault="00727879" w:rsidP="00727879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727879" w:rsidRPr="00543F74" w:rsidTr="00B467F3">
        <w:trPr>
          <w:cantSplit/>
          <w:trHeight w:val="460"/>
        </w:trPr>
        <w:tc>
          <w:tcPr>
            <w:tcW w:w="1951" w:type="dxa"/>
            <w:vMerge w:val="restart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727879" w:rsidRPr="00543F74" w:rsidTr="00B467F3">
        <w:trPr>
          <w:cantSplit/>
          <w:trHeight w:val="311"/>
        </w:trPr>
        <w:tc>
          <w:tcPr>
            <w:tcW w:w="1951" w:type="dxa"/>
            <w:vMerge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727879" w:rsidRPr="00543F74" w:rsidTr="00B467F3">
        <w:trPr>
          <w:trHeight w:val="583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727879" w:rsidRPr="0090267B" w:rsidRDefault="00727879" w:rsidP="00B467F3">
            <w:pPr>
              <w:tabs>
                <w:tab w:val="right" w:pos="664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27879" w:rsidRPr="0090267B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-21,3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138,73</w:t>
            </w:r>
          </w:p>
        </w:tc>
      </w:tr>
      <w:tr w:rsidR="00727879" w:rsidRPr="00543F74" w:rsidTr="00B467F3">
        <w:trPr>
          <w:trHeight w:val="583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</w:tr>
      <w:tr w:rsidR="00727879" w:rsidRPr="00543F74" w:rsidTr="00B467F3">
        <w:trPr>
          <w:trHeight w:val="583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</w:tr>
      <w:tr w:rsidR="00727879" w:rsidRPr="00543F74" w:rsidTr="00B467F3">
        <w:trPr>
          <w:trHeight w:val="583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1050302001\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543F74">
              <w:rPr>
                <w:sz w:val="28"/>
                <w:szCs w:val="28"/>
              </w:rPr>
              <w:t>г(</w:t>
            </w:r>
            <w:proofErr w:type="gramEnd"/>
            <w:r w:rsidRPr="00543F74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</w:tr>
      <w:tr w:rsidR="00727879" w:rsidRPr="00543F74" w:rsidTr="00B467F3">
        <w:trPr>
          <w:trHeight w:val="583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-9,7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130,31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-130,1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244,55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126,67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162,67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727879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280,2</w:t>
            </w:r>
          </w:p>
        </w:tc>
        <w:tc>
          <w:tcPr>
            <w:tcW w:w="1134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-212,2</w:t>
            </w: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412,06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27879" w:rsidRDefault="00727879" w:rsidP="00B467F3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  <w:tc>
          <w:tcPr>
            <w:tcW w:w="1134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rPr>
          <w:trHeight w:val="429"/>
        </w:trPr>
        <w:tc>
          <w:tcPr>
            <w:tcW w:w="1951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27879" w:rsidRPr="00543F74" w:rsidRDefault="00727879" w:rsidP="00B467F3">
            <w:pPr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727879" w:rsidRDefault="00727879" w:rsidP="00B467F3">
            <w:pPr>
              <w:jc w:val="right"/>
              <w:rPr>
                <w:b/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1729,5</w:t>
            </w: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b/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2113,8</w:t>
            </w:r>
          </w:p>
        </w:tc>
        <w:tc>
          <w:tcPr>
            <w:tcW w:w="1134" w:type="dxa"/>
          </w:tcPr>
          <w:p w:rsidR="00727879" w:rsidRDefault="00727879" w:rsidP="00B467F3">
            <w:pPr>
              <w:jc w:val="right"/>
              <w:rPr>
                <w:b/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-384,3</w:t>
            </w:r>
          </w:p>
        </w:tc>
        <w:tc>
          <w:tcPr>
            <w:tcW w:w="992" w:type="dxa"/>
          </w:tcPr>
          <w:p w:rsidR="00727879" w:rsidRDefault="00727879" w:rsidP="00B467F3">
            <w:pPr>
              <w:jc w:val="right"/>
              <w:rPr>
                <w:b/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122,22</w:t>
            </w:r>
          </w:p>
        </w:tc>
      </w:tr>
    </w:tbl>
    <w:p w:rsidR="00727879" w:rsidRPr="00543F74" w:rsidRDefault="00727879" w:rsidP="00727879">
      <w:pPr>
        <w:ind w:firstLine="708"/>
        <w:rPr>
          <w:sz w:val="28"/>
          <w:szCs w:val="28"/>
        </w:rPr>
      </w:pPr>
    </w:p>
    <w:p w:rsidR="00727879" w:rsidRPr="00543F74" w:rsidRDefault="00727879" w:rsidP="00727879">
      <w:pPr>
        <w:ind w:firstLine="708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Default="00727879" w:rsidP="00727879">
      <w:pPr>
        <w:ind w:firstLine="708"/>
        <w:jc w:val="both"/>
        <w:rPr>
          <w:sz w:val="28"/>
          <w:szCs w:val="28"/>
        </w:rPr>
      </w:pP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727879" w:rsidRPr="00543F74" w:rsidRDefault="00727879" w:rsidP="00727879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proofErr w:type="spellStart"/>
      <w:r w:rsidR="007F479B">
        <w:rPr>
          <w:sz w:val="28"/>
          <w:szCs w:val="28"/>
        </w:rPr>
        <w:t>Чебенлинский</w:t>
      </w:r>
      <w:proofErr w:type="spellEnd"/>
      <w:r w:rsidRPr="00FE172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727879" w:rsidRPr="00543F74" w:rsidRDefault="00727879" w:rsidP="00727879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proofErr w:type="spellStart"/>
      <w:r w:rsidRPr="00543F74">
        <w:rPr>
          <w:sz w:val="28"/>
          <w:szCs w:val="28"/>
        </w:rPr>
        <w:t>Альшеевский</w:t>
      </w:r>
      <w:proofErr w:type="spellEnd"/>
      <w:r w:rsidRPr="00543F74">
        <w:rPr>
          <w:sz w:val="28"/>
          <w:szCs w:val="28"/>
        </w:rPr>
        <w:t xml:space="preserve"> район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727879" w:rsidRPr="00543F74" w:rsidRDefault="00627DBF" w:rsidP="0072787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27879"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14 апреля </w:t>
      </w:r>
      <w:r w:rsidR="00727879" w:rsidRPr="00543F74">
        <w:rPr>
          <w:sz w:val="28"/>
          <w:szCs w:val="28"/>
        </w:rPr>
        <w:t xml:space="preserve"> 2014 год №</w:t>
      </w:r>
      <w:r>
        <w:rPr>
          <w:sz w:val="28"/>
          <w:szCs w:val="28"/>
        </w:rPr>
        <w:t xml:space="preserve"> 146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727879" w:rsidRPr="00543F74" w:rsidRDefault="00727879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727879" w:rsidRPr="00543F74" w:rsidRDefault="00727879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7F479B">
        <w:rPr>
          <w:b/>
          <w:sz w:val="28"/>
          <w:szCs w:val="28"/>
        </w:rPr>
        <w:t>ЧЕБЕНЛИНСКИЙ</w:t>
      </w:r>
      <w:r w:rsidRPr="00543F74">
        <w:rPr>
          <w:b/>
          <w:sz w:val="28"/>
          <w:szCs w:val="28"/>
        </w:rPr>
        <w:t xml:space="preserve"> СЕЛЬСОВЕТ МУНИЦИПАЛЬНОГО РАЙОНА</w:t>
      </w:r>
    </w:p>
    <w:p w:rsidR="00727879" w:rsidRPr="00543F74" w:rsidRDefault="00727879" w:rsidP="00727879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АЛЬШЕЕВСКИЙ РАЙОН ЗА 2013  ГОД                                 </w:t>
      </w:r>
    </w:p>
    <w:p w:rsidR="00727879" w:rsidRPr="00543F74" w:rsidRDefault="00727879" w:rsidP="00727879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727879" w:rsidRPr="00543F74" w:rsidTr="00B467F3">
        <w:tc>
          <w:tcPr>
            <w:tcW w:w="5778" w:type="dxa"/>
          </w:tcPr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727879" w:rsidRPr="00065182" w:rsidRDefault="00727879" w:rsidP="00B467F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727879" w:rsidRPr="00065182" w:rsidRDefault="00727879" w:rsidP="00B467F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727879" w:rsidRPr="00065182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727879" w:rsidRPr="00543F74" w:rsidTr="00B467F3">
        <w:tc>
          <w:tcPr>
            <w:tcW w:w="5778" w:type="dxa"/>
          </w:tcPr>
          <w:p w:rsidR="00727879" w:rsidRPr="00543F74" w:rsidRDefault="00727879" w:rsidP="00B467F3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5778" w:type="dxa"/>
          </w:tcPr>
          <w:p w:rsidR="00727879" w:rsidRPr="00543F74" w:rsidRDefault="00727879" w:rsidP="00B467F3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826,2</w:t>
            </w:r>
          </w:p>
        </w:tc>
        <w:tc>
          <w:tcPr>
            <w:tcW w:w="1559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826,2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5778" w:type="dxa"/>
          </w:tcPr>
          <w:p w:rsidR="00727879" w:rsidRDefault="00727879" w:rsidP="00B467F3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727879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727879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rPr>
          <w:trHeight w:val="455"/>
        </w:trPr>
        <w:tc>
          <w:tcPr>
            <w:tcW w:w="5778" w:type="dxa"/>
          </w:tcPr>
          <w:p w:rsidR="00727879" w:rsidRPr="00543F74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5778" w:type="dxa"/>
          </w:tcPr>
          <w:p w:rsidR="00727879" w:rsidRPr="00543F74" w:rsidRDefault="00727879" w:rsidP="00B467F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</w:t>
            </w:r>
          </w:p>
        </w:tc>
        <w:tc>
          <w:tcPr>
            <w:tcW w:w="1559" w:type="dxa"/>
          </w:tcPr>
          <w:p w:rsidR="00727879" w:rsidRPr="00543F74" w:rsidRDefault="00727879" w:rsidP="00B467F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27879" w:rsidRPr="00543F74" w:rsidTr="00B467F3">
        <w:tc>
          <w:tcPr>
            <w:tcW w:w="5778" w:type="dxa"/>
          </w:tcPr>
          <w:p w:rsidR="00727879" w:rsidRPr="00543F74" w:rsidRDefault="00727879" w:rsidP="00B467F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727879" w:rsidRPr="00543F74" w:rsidRDefault="00727879" w:rsidP="00B467F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727879" w:rsidRPr="00543F74" w:rsidRDefault="00727879" w:rsidP="00B467F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1823,4</w:t>
            </w:r>
          </w:p>
        </w:tc>
        <w:tc>
          <w:tcPr>
            <w:tcW w:w="1559" w:type="dxa"/>
          </w:tcPr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727879" w:rsidRPr="00543F74" w:rsidRDefault="00727879" w:rsidP="00B467F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1823,4</w:t>
            </w:r>
          </w:p>
        </w:tc>
        <w:tc>
          <w:tcPr>
            <w:tcW w:w="850" w:type="dxa"/>
          </w:tcPr>
          <w:p w:rsidR="00727879" w:rsidRPr="00543F74" w:rsidRDefault="00727879" w:rsidP="00B467F3">
            <w:pPr>
              <w:jc w:val="right"/>
              <w:rPr>
                <w:sz w:val="28"/>
                <w:szCs w:val="28"/>
              </w:rPr>
            </w:pPr>
          </w:p>
          <w:p w:rsidR="00727879" w:rsidRPr="00543F74" w:rsidRDefault="00727879" w:rsidP="00B467F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727879" w:rsidRPr="00543F74" w:rsidRDefault="00727879" w:rsidP="00727879">
      <w:pPr>
        <w:tabs>
          <w:tab w:val="left" w:pos="2025"/>
        </w:tabs>
        <w:rPr>
          <w:b/>
          <w:bCs/>
          <w:sz w:val="28"/>
          <w:szCs w:val="28"/>
        </w:rPr>
      </w:pPr>
    </w:p>
    <w:p w:rsidR="00345815" w:rsidRDefault="00345815"/>
    <w:sectPr w:rsidR="00345815" w:rsidSect="007F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27E"/>
    <w:multiLevelType w:val="hybridMultilevel"/>
    <w:tmpl w:val="9B825D5A"/>
    <w:lvl w:ilvl="0" w:tplc="E034AD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79"/>
    <w:rsid w:val="000D47F3"/>
    <w:rsid w:val="00345815"/>
    <w:rsid w:val="00493506"/>
    <w:rsid w:val="00627DBF"/>
    <w:rsid w:val="00727879"/>
    <w:rsid w:val="007F479B"/>
    <w:rsid w:val="00C4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2EC-6260-4658-84D1-C1321D5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cp:lastPrinted>2014-05-16T05:15:00Z</cp:lastPrinted>
  <dcterms:created xsi:type="dcterms:W3CDTF">2014-05-16T04:39:00Z</dcterms:created>
  <dcterms:modified xsi:type="dcterms:W3CDTF">2014-05-16T05:35:00Z</dcterms:modified>
</cp:coreProperties>
</file>